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劳务项目零星工程询价清单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黑体" w:hAnsi="黑体" w:eastAsia="黑体" w:cs="黑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备注：超出清单范围的项目，有信息价的以建设工程当期最新信息价（建设工程跨多期则取均价）为准，没有信息价的以市场询价为准，装饰装修材料以发生需求时市场询价为准。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表1：人工工资类</w:t>
      </w:r>
    </w:p>
    <w:tbl>
      <w:tblPr>
        <w:tblStyle w:val="8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2751"/>
        <w:gridCol w:w="1785"/>
        <w:gridCol w:w="1169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61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104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计量单位</w:t>
            </w:r>
          </w:p>
        </w:tc>
        <w:tc>
          <w:tcPr>
            <w:tcW w:w="68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133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1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普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工计日工</w:t>
            </w:r>
          </w:p>
        </w:tc>
        <w:tc>
          <w:tcPr>
            <w:tcW w:w="1048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8小时/日</w:t>
            </w:r>
          </w:p>
        </w:tc>
        <w:tc>
          <w:tcPr>
            <w:tcW w:w="68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15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焊工计日工</w:t>
            </w:r>
          </w:p>
        </w:tc>
        <w:tc>
          <w:tcPr>
            <w:tcW w:w="1048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8小时/日</w:t>
            </w:r>
          </w:p>
        </w:tc>
        <w:tc>
          <w:tcPr>
            <w:tcW w:w="68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1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水电工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计日工</w:t>
            </w:r>
          </w:p>
        </w:tc>
        <w:tc>
          <w:tcPr>
            <w:tcW w:w="104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8小时/日</w:t>
            </w:r>
          </w:p>
        </w:tc>
        <w:tc>
          <w:tcPr>
            <w:tcW w:w="68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木工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计日工</w:t>
            </w:r>
          </w:p>
        </w:tc>
        <w:tc>
          <w:tcPr>
            <w:tcW w:w="104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8小时/日</w:t>
            </w:r>
          </w:p>
        </w:tc>
        <w:tc>
          <w:tcPr>
            <w:tcW w:w="68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  <w:vertAlign w:val="baseline"/>
              </w:rPr>
            </w:pPr>
          </w:p>
        </w:tc>
        <w:tc>
          <w:tcPr>
            <w:tcW w:w="133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6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灰工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计日工</w:t>
            </w:r>
          </w:p>
        </w:tc>
        <w:tc>
          <w:tcPr>
            <w:tcW w:w="104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8小时/日</w:t>
            </w:r>
          </w:p>
        </w:tc>
        <w:tc>
          <w:tcPr>
            <w:tcW w:w="68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  <w:vertAlign w:val="baseline"/>
              </w:rPr>
            </w:pPr>
          </w:p>
        </w:tc>
        <w:tc>
          <w:tcPr>
            <w:tcW w:w="133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6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漆工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计日工</w:t>
            </w:r>
          </w:p>
        </w:tc>
        <w:tc>
          <w:tcPr>
            <w:tcW w:w="104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8小时/日</w:t>
            </w:r>
          </w:p>
        </w:tc>
        <w:tc>
          <w:tcPr>
            <w:tcW w:w="68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  <w:vertAlign w:val="baseline"/>
              </w:rPr>
            </w:pPr>
          </w:p>
        </w:tc>
        <w:tc>
          <w:tcPr>
            <w:tcW w:w="133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15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架子工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计日工</w:t>
            </w:r>
          </w:p>
        </w:tc>
        <w:tc>
          <w:tcPr>
            <w:tcW w:w="104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8小时/日</w:t>
            </w:r>
          </w:p>
        </w:tc>
        <w:tc>
          <w:tcPr>
            <w:tcW w:w="686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  <w:vertAlign w:val="baseline"/>
              </w:rPr>
            </w:pPr>
          </w:p>
        </w:tc>
        <w:tc>
          <w:tcPr>
            <w:tcW w:w="1332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15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涂料工</w:t>
            </w:r>
          </w:p>
        </w:tc>
        <w:tc>
          <w:tcPr>
            <w:tcW w:w="104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8小时/日</w:t>
            </w:r>
          </w:p>
        </w:tc>
        <w:tc>
          <w:tcPr>
            <w:tcW w:w="686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  <w:vertAlign w:val="baseline"/>
              </w:rPr>
            </w:pPr>
          </w:p>
        </w:tc>
        <w:tc>
          <w:tcPr>
            <w:tcW w:w="1332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备注：以上报价为综合单价，包含管理费、税金、保险费等。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表2：带压开孔类</w:t>
      </w:r>
    </w:p>
    <w:tbl>
      <w:tblPr>
        <w:tblStyle w:val="8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2751"/>
        <w:gridCol w:w="1785"/>
        <w:gridCol w:w="1169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10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计量单位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带压开孔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≤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DN100)</w:t>
            </w:r>
          </w:p>
        </w:tc>
        <w:tc>
          <w:tcPr>
            <w:tcW w:w="10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不停水作业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带压开孔（DN100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～DN200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10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不停水作业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带压开孔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DN300)</w:t>
            </w:r>
          </w:p>
        </w:tc>
        <w:tc>
          <w:tcPr>
            <w:tcW w:w="10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不停水作业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带压开孔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DN400)</w:t>
            </w:r>
          </w:p>
        </w:tc>
        <w:tc>
          <w:tcPr>
            <w:tcW w:w="10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不停水作业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带压开孔（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DN500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0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不停水作业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5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带压开孔（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DN600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048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686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不停水作业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备注：以上报价为综合单价，包含管理费、税金、保险费等。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表3：混凝土开孔类</w:t>
      </w:r>
    </w:p>
    <w:tbl>
      <w:tblPr>
        <w:tblStyle w:val="8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2751"/>
        <w:gridCol w:w="1785"/>
        <w:gridCol w:w="1169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61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104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计量单位</w:t>
            </w:r>
          </w:p>
        </w:tc>
        <w:tc>
          <w:tcPr>
            <w:tcW w:w="68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133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  <w:tc>
          <w:tcPr>
            <w:tcW w:w="161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混凝土开孔（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DN50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048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68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pct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指混凝土墙、柱、楼板等开孔。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161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混凝土开孔（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DN80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04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68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161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混凝土开孔（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DN100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04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68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161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混凝土开孔（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DN150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04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68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161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混凝土开孔（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DN200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04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68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161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混凝土开孔（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DN250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048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68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" w:type="pct"/>
            <w:vMerge w:val="continue"/>
            <w:vAlign w:val="center"/>
          </w:tcPr>
          <w:p>
            <w:pPr>
              <w:pStyle w:val="4"/>
              <w:rPr>
                <w:rFonts w:hint="eastAsia"/>
                <w:lang w:val="en-US" w:eastAsia="zh-CN"/>
              </w:rPr>
            </w:pPr>
          </w:p>
        </w:tc>
        <w:tc>
          <w:tcPr>
            <w:tcW w:w="161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混凝土开孔（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DN300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04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68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2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备注：以上报价为综合单价，包含管理费、税金、保险费等。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表4：挖机铲车类</w:t>
      </w:r>
    </w:p>
    <w:tbl>
      <w:tblPr>
        <w:tblStyle w:val="7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454"/>
        <w:gridCol w:w="975"/>
        <w:gridCol w:w="1437"/>
        <w:gridCol w:w="1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计量单位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挖机（斗容量小于0.8m³）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履带式挖机为综合单价，包括进出场费、税金、管理费等。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挖机（斗容量0.8～1.0m³）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挖机（斗容量1.1～1.2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挖机（斗容量1.3～1.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挖机（斗容量小于0.8m³）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挖机（斗容量0.8～1.0m³）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挖机（斗容量1.1～1.2m³）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挖机（斗容量1.3～1.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0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铲车（轮胎式装载机）0.5m³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铲车（轮胎式装载机）1m³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铲车（轮胎式装载机）1.5m³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02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叉车（叉式起重机 提升质量3T）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叉车（叉式起重机 提升质量5T）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叉车（叉式起重机 提升质量10T）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备注：以上报价为综合单价，包含管理费、税金、保险费等。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表5：吊车类</w:t>
      </w:r>
    </w:p>
    <w:tbl>
      <w:tblPr>
        <w:tblStyle w:val="7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453"/>
        <w:gridCol w:w="975"/>
        <w:gridCol w:w="1437"/>
        <w:gridCol w:w="1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计量单位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吊车（起重量≤15T）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吊车（起重量15T～20T）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含20T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吊车（起重量20T～25T）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含25T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吊车（起重量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～50T）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含50T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吊车（起重量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～70T）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含70T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吊车（起重量70T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150T）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含150T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吊车（起重量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0T）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含200T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随车吊（吊、拉均含）≤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15T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备注：以上报价为综合单价，包含管理费、税金、保险费等。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表6：载重货车</w:t>
      </w:r>
    </w:p>
    <w:tbl>
      <w:tblPr>
        <w:tblStyle w:val="7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453"/>
        <w:gridCol w:w="975"/>
        <w:gridCol w:w="1437"/>
        <w:gridCol w:w="1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计量单位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载重货运输车（8T）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趟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运输距离主城区30KM以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载重货运输车（10T）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趟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载重货运输车（24T）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趟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载重货运输车（27T）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趟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载重货运输车（35T）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趟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备注：以上报价为综合单价，包含管理费、税金、保险费等。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表7：天泵</w:t>
      </w:r>
    </w:p>
    <w:tbl>
      <w:tblPr>
        <w:tblStyle w:val="7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453"/>
        <w:gridCol w:w="975"/>
        <w:gridCol w:w="1437"/>
        <w:gridCol w:w="1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0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计量单位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天泵（混凝土输送泵车 m³/h）20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0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天泵（混凝土输送泵车 m³/h）45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备注：以上报价为综合单价，包含管理费、税金、保险费等。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表8：其他类</w:t>
      </w:r>
    </w:p>
    <w:tbl>
      <w:tblPr>
        <w:tblStyle w:val="7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453"/>
        <w:gridCol w:w="975"/>
        <w:gridCol w:w="1437"/>
        <w:gridCol w:w="1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02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计量单位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2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升降机（0-5m）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零星余土外运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车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仅限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小微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零星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工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程，其中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1车不低于4立方，含上下车费、弃土费等费用。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备注：以上报价为综合单价，包含管理费、税金、保险费等。</w:t>
      </w:r>
    </w:p>
    <w:p>
      <w:pPr>
        <w:pStyle w:val="4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Style w:val="10"/>
      </w:rPr>
    </w:pPr>
  </w:p>
  <w:p>
    <w:pPr>
      <w:pStyle w:val="5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N2NjOTQxNWJlNzg2MDM2MGNlY2I0MWY3NDZhMDAifQ=="/>
  </w:docVars>
  <w:rsids>
    <w:rsidRoot w:val="00172A27"/>
    <w:rsid w:val="009240A4"/>
    <w:rsid w:val="025B257D"/>
    <w:rsid w:val="02606BF5"/>
    <w:rsid w:val="039C6622"/>
    <w:rsid w:val="0B4473E2"/>
    <w:rsid w:val="0B922F6A"/>
    <w:rsid w:val="0B9F3D21"/>
    <w:rsid w:val="0C393EDC"/>
    <w:rsid w:val="0C683EAF"/>
    <w:rsid w:val="0D965027"/>
    <w:rsid w:val="0E46377B"/>
    <w:rsid w:val="0E98618E"/>
    <w:rsid w:val="0EA578A0"/>
    <w:rsid w:val="10982DA0"/>
    <w:rsid w:val="12891FF3"/>
    <w:rsid w:val="15A7078B"/>
    <w:rsid w:val="19A700FC"/>
    <w:rsid w:val="19DB1792"/>
    <w:rsid w:val="1A315DB8"/>
    <w:rsid w:val="1AC42CB8"/>
    <w:rsid w:val="1D2F5A4A"/>
    <w:rsid w:val="1D367952"/>
    <w:rsid w:val="1D8650B0"/>
    <w:rsid w:val="1EEE1D19"/>
    <w:rsid w:val="204C2B1A"/>
    <w:rsid w:val="218F1F65"/>
    <w:rsid w:val="23AF69FF"/>
    <w:rsid w:val="2463402E"/>
    <w:rsid w:val="24875A47"/>
    <w:rsid w:val="249F52ED"/>
    <w:rsid w:val="28540A8E"/>
    <w:rsid w:val="2B0928F5"/>
    <w:rsid w:val="2FF259A3"/>
    <w:rsid w:val="30A00494"/>
    <w:rsid w:val="32F30107"/>
    <w:rsid w:val="359828D6"/>
    <w:rsid w:val="36A57A99"/>
    <w:rsid w:val="3AC709D7"/>
    <w:rsid w:val="3C5F66DA"/>
    <w:rsid w:val="3F055E70"/>
    <w:rsid w:val="40C640CE"/>
    <w:rsid w:val="43A00970"/>
    <w:rsid w:val="44C1583A"/>
    <w:rsid w:val="44ED6924"/>
    <w:rsid w:val="468D28B5"/>
    <w:rsid w:val="47B2292F"/>
    <w:rsid w:val="480D7F32"/>
    <w:rsid w:val="49FD7951"/>
    <w:rsid w:val="4A3474F0"/>
    <w:rsid w:val="4EBF7768"/>
    <w:rsid w:val="503404A9"/>
    <w:rsid w:val="524B3599"/>
    <w:rsid w:val="53232AFD"/>
    <w:rsid w:val="533D6E72"/>
    <w:rsid w:val="53DE76C0"/>
    <w:rsid w:val="548A6A68"/>
    <w:rsid w:val="54CE1F85"/>
    <w:rsid w:val="57D9774C"/>
    <w:rsid w:val="57EE22A6"/>
    <w:rsid w:val="597D0927"/>
    <w:rsid w:val="599C5861"/>
    <w:rsid w:val="5DC803C3"/>
    <w:rsid w:val="5E2536DC"/>
    <w:rsid w:val="6063113B"/>
    <w:rsid w:val="60F715A3"/>
    <w:rsid w:val="63393420"/>
    <w:rsid w:val="66CD49A5"/>
    <w:rsid w:val="6783442C"/>
    <w:rsid w:val="6B352872"/>
    <w:rsid w:val="6B947C4C"/>
    <w:rsid w:val="6DE66CAD"/>
    <w:rsid w:val="6E7F0D1B"/>
    <w:rsid w:val="70EF3289"/>
    <w:rsid w:val="72A43188"/>
    <w:rsid w:val="73F25893"/>
    <w:rsid w:val="77E622C3"/>
    <w:rsid w:val="7AD80027"/>
    <w:rsid w:val="7ED72D52"/>
    <w:rsid w:val="7FEB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99"/>
    <w:pPr>
      <w:spacing w:after="120"/>
    </w:pPr>
    <w:rPr>
      <w:rFonts w:ascii="Times New Roman"/>
      <w:kern w:val="2"/>
      <w:sz w:val="21"/>
      <w:szCs w:val="24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1203</Words>
  <Characters>1386</Characters>
  <Lines>0</Lines>
  <Paragraphs>0</Paragraphs>
  <TotalTime>1</TotalTime>
  <ScaleCrop>false</ScaleCrop>
  <LinksUpToDate>false</LinksUpToDate>
  <CharactersWithSpaces>1391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2023-02-03T07:07:00Z</dcterms:created>
  <dc:creator>WPS_1654571263</dc:creator>
  <cp:lastModifiedBy>魏青松</cp:lastModifiedBy>
  <cp:lastPrinted>2023-09-12T08:32:00Z</cp:lastPrinted>
  <dcterms:modified xsi:type="dcterms:W3CDTF">2023-09-19T06:32:12Z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C2C196B1EE9B48EDAA55E88A9455FD52</vt:lpwstr>
  </property>
</Properties>
</file>